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81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A35A30" w:rsidRPr="009A36DB" w14:paraId="49AFC561" w14:textId="77777777" w:rsidTr="009E1A62">
        <w:tc>
          <w:tcPr>
            <w:tcW w:w="3595" w:type="dxa"/>
          </w:tcPr>
          <w:p w14:paraId="4969F418" w14:textId="708FC689" w:rsidR="00A35A30" w:rsidRPr="009A36DB" w:rsidRDefault="00A35A30" w:rsidP="009E1A62">
            <w:pPr>
              <w:rPr>
                <w:rFonts w:ascii="Segoe UI Semibold" w:hAnsi="Segoe UI Semibold" w:cs="Segoe UI Semibold"/>
              </w:rPr>
            </w:pPr>
            <w:bookmarkStart w:id="0" w:name="_GoBack"/>
            <w:bookmarkEnd w:id="0"/>
            <w:r w:rsidRPr="009A36DB">
              <w:rPr>
                <w:rFonts w:ascii="Segoe UI Semibold" w:hAnsi="Segoe UI Semibold" w:cs="Segoe UI Semibold"/>
              </w:rPr>
              <w:t>内容</w:t>
            </w:r>
          </w:p>
        </w:tc>
        <w:tc>
          <w:tcPr>
            <w:tcW w:w="5755" w:type="dxa"/>
          </w:tcPr>
          <w:p w14:paraId="00C61211" w14:textId="5BEAAAAF" w:rsidR="00A35A30" w:rsidRPr="009A36DB" w:rsidRDefault="00A35A30" w:rsidP="009E1A62">
            <w:pPr>
              <w:rPr>
                <w:rFonts w:ascii="Segoe UI Semibold" w:hAnsi="Segoe UI Semibold" w:cs="Segoe UI Semibold"/>
              </w:rPr>
            </w:pPr>
            <w:r w:rsidRPr="009A36DB">
              <w:rPr>
                <w:rFonts w:ascii="Segoe UI Semibold" w:hAnsi="Segoe UI Semibold" w:cs="Segoe UI Semibold"/>
              </w:rPr>
              <w:t>解释</w:t>
            </w:r>
          </w:p>
        </w:tc>
      </w:tr>
      <w:tr w:rsidR="00A35A30" w14:paraId="6A859497" w14:textId="77777777" w:rsidTr="009E1A62">
        <w:tc>
          <w:tcPr>
            <w:tcW w:w="3595" w:type="dxa"/>
          </w:tcPr>
          <w:p w14:paraId="107EB89B" w14:textId="77777777" w:rsidR="00A35A30" w:rsidRPr="00A35A30" w:rsidRDefault="00A35A30" w:rsidP="009E1A62">
            <w:r w:rsidRPr="00A35A30">
              <w:t>请假期间，您是否已领取或将要领取工伤补偿或失业保险？</w:t>
            </w:r>
          </w:p>
          <w:p w14:paraId="773404B6" w14:textId="77777777" w:rsidR="00A35A30" w:rsidRDefault="00A35A30" w:rsidP="009E1A62"/>
        </w:tc>
        <w:tc>
          <w:tcPr>
            <w:tcW w:w="5755" w:type="dxa"/>
          </w:tcPr>
          <w:p w14:paraId="698B03F5" w14:textId="44F9E9C2" w:rsidR="00A35A30" w:rsidRPr="00A35A30" w:rsidRDefault="00A35A30" w:rsidP="009E1A62">
            <w:r w:rsidRPr="00A35A30">
              <w:t>在劳工与产业部</w:t>
            </w:r>
            <w:r w:rsidRPr="00A35A30">
              <w:t xml:space="preserve"> (Labor &amp; industries, L&amp;I) </w:t>
            </w:r>
            <w:r w:rsidRPr="00A35A30">
              <w:t>领取（或预计领取）失业保险或救济金的同一周内，不可领取带薪休假福利。</w:t>
            </w:r>
          </w:p>
          <w:p w14:paraId="21A5A3B1" w14:textId="77777777" w:rsidR="00A35A30" w:rsidRDefault="00A35A30" w:rsidP="009E1A62"/>
        </w:tc>
      </w:tr>
      <w:tr w:rsidR="00A35A30" w14:paraId="1B66A869" w14:textId="77777777" w:rsidTr="009E1A62">
        <w:tc>
          <w:tcPr>
            <w:tcW w:w="3595" w:type="dxa"/>
          </w:tcPr>
          <w:p w14:paraId="791A12BB" w14:textId="0C46155B" w:rsidR="00A35A30" w:rsidRPr="00A35A30" w:rsidRDefault="00A35A30" w:rsidP="009E1A62">
            <w:r w:rsidRPr="00A35A30">
              <w:t>在此期间的工作时间。</w:t>
            </w:r>
          </w:p>
          <w:p w14:paraId="21A25626" w14:textId="77777777" w:rsidR="00A35A30" w:rsidRDefault="00A35A30" w:rsidP="009E1A62"/>
        </w:tc>
        <w:tc>
          <w:tcPr>
            <w:tcW w:w="5755" w:type="dxa"/>
          </w:tcPr>
          <w:p w14:paraId="1DB53313" w14:textId="77777777" w:rsidR="00A35A30" w:rsidRPr="00A35A30" w:rsidRDefault="00A35A30" w:rsidP="009E1A62">
            <w:r w:rsidRPr="00A35A30">
              <w:t>如果您在本周工作过，请在此输入工作小时数。</w:t>
            </w:r>
            <w:r w:rsidRPr="00A35A30">
              <w:t xml:space="preserve"> </w:t>
            </w:r>
            <w:r w:rsidRPr="00A35A30">
              <w:t>如果您没有工作过或您处于失业状态，请输入</w:t>
            </w:r>
            <w:r w:rsidRPr="00A35A30">
              <w:t>“0”</w:t>
            </w:r>
            <w:r w:rsidRPr="00A35A30">
              <w:t>。</w:t>
            </w:r>
          </w:p>
          <w:p w14:paraId="6BCFBBDB" w14:textId="77777777" w:rsidR="00A35A30" w:rsidRDefault="00A35A30" w:rsidP="009E1A62"/>
        </w:tc>
      </w:tr>
      <w:tr w:rsidR="00A35A30" w14:paraId="572B594A" w14:textId="77777777" w:rsidTr="009E1A62">
        <w:tc>
          <w:tcPr>
            <w:tcW w:w="3595" w:type="dxa"/>
          </w:tcPr>
          <w:p w14:paraId="6EBDB877" w14:textId="77777777" w:rsidR="00A35A30" w:rsidRPr="00A35A30" w:rsidRDefault="00A35A30" w:rsidP="009E1A62">
            <w:r w:rsidRPr="00A35A30">
              <w:t>在此期间，您从雇主处获得（或将要获得）薪酬、且该薪酬不视为补充福利金的休假时间？</w:t>
            </w:r>
          </w:p>
          <w:p w14:paraId="4C5794B1" w14:textId="77777777" w:rsidR="00A35A30" w:rsidRDefault="00A35A30" w:rsidP="009E1A62"/>
        </w:tc>
        <w:tc>
          <w:tcPr>
            <w:tcW w:w="5755" w:type="dxa"/>
          </w:tcPr>
          <w:p w14:paraId="4BB3B17D" w14:textId="55B8F029" w:rsidR="00A35A30" w:rsidRDefault="00A35A30" w:rsidP="009E1A62">
            <w:r w:rsidRPr="00A35A30">
              <w:t>如果您本周使用带薪休假（如假期或病假）、且您的雇主并未明确告知这是一项补充福利（除了您享有的带薪休假福利外，还有雇主提供的带薪假期），请在此处输入小时数。</w:t>
            </w:r>
            <w:r w:rsidRPr="00A35A30">
              <w:t xml:space="preserve"> </w:t>
            </w:r>
            <w:r w:rsidRPr="00A35A30">
              <w:t>如果您本周未使用任何带薪休假，请输入</w:t>
            </w:r>
            <w:r w:rsidRPr="00A35A30">
              <w:t>“0”</w:t>
            </w:r>
            <w:r w:rsidRPr="00A35A30">
              <w:t>。</w:t>
            </w:r>
          </w:p>
          <w:p w14:paraId="32E237E0" w14:textId="2B866431" w:rsidR="001F29D5" w:rsidRDefault="001F29D5" w:rsidP="009E1A62"/>
          <w:p w14:paraId="5DBE8125" w14:textId="6C7951C4" w:rsidR="001F29D5" w:rsidRPr="00A35A30" w:rsidRDefault="001F29D5" w:rsidP="009E1A62">
            <w:r>
              <w:t>如果您不确定您的雇主是否将带薪休假视为补充福利，则您需要询问清楚。</w:t>
            </w:r>
          </w:p>
          <w:p w14:paraId="56F02E41" w14:textId="77777777" w:rsidR="00A35A30" w:rsidRDefault="00A35A30" w:rsidP="009E1A62"/>
        </w:tc>
      </w:tr>
      <w:tr w:rsidR="00A35A30" w14:paraId="2E3DDEE7" w14:textId="77777777" w:rsidTr="009E1A62">
        <w:tc>
          <w:tcPr>
            <w:tcW w:w="3595" w:type="dxa"/>
          </w:tcPr>
          <w:p w14:paraId="272D0BD9" w14:textId="77777777" w:rsidR="00A35A30" w:rsidRPr="00A35A30" w:rsidRDefault="00A35A30" w:rsidP="009E1A62">
            <w:r w:rsidRPr="00A35A30">
              <w:t>您本周是否至少连续错过</w:t>
            </w:r>
            <w:r w:rsidRPr="00A35A30">
              <w:t xml:space="preserve"> 8 </w:t>
            </w:r>
            <w:r w:rsidRPr="00A35A30">
              <w:t>个小时的工作时间？</w:t>
            </w:r>
          </w:p>
          <w:p w14:paraId="350D5861" w14:textId="77777777" w:rsidR="00A35A30" w:rsidRDefault="00A35A30" w:rsidP="009E1A62"/>
        </w:tc>
        <w:tc>
          <w:tcPr>
            <w:tcW w:w="5755" w:type="dxa"/>
          </w:tcPr>
          <w:p w14:paraId="40B7AC0D" w14:textId="77777777" w:rsidR="00A35A30" w:rsidRPr="00A35A30" w:rsidRDefault="00A35A30" w:rsidP="009E1A62">
            <w:r w:rsidRPr="00A35A30">
              <w:t>本周内，您是否连续错过</w:t>
            </w:r>
            <w:r w:rsidRPr="00A35A30">
              <w:t xml:space="preserve"> 8 </w:t>
            </w:r>
            <w:r w:rsidRPr="00A35A30">
              <w:t>个小时的工作时间？</w:t>
            </w:r>
            <w:r w:rsidRPr="00A35A30">
              <w:t xml:space="preserve"> </w:t>
            </w:r>
            <w:r w:rsidRPr="00A35A30">
              <w:t>如果您每周工作</w:t>
            </w:r>
            <w:r w:rsidRPr="00A35A30">
              <w:t xml:space="preserve"> 40 </w:t>
            </w:r>
            <w:r w:rsidRPr="00A35A30">
              <w:t>个小时，则连续</w:t>
            </w:r>
            <w:r w:rsidRPr="00A35A30">
              <w:t xml:space="preserve"> 8 </w:t>
            </w:r>
            <w:r w:rsidRPr="00A35A30">
              <w:t>个小时可能是一整天、或者一天的最后两个小时加上第二天的前六个小时。</w:t>
            </w:r>
            <w:r w:rsidRPr="00A35A30">
              <w:t xml:space="preserve"> </w:t>
            </w:r>
            <w:r w:rsidRPr="00A35A30">
              <w:t>如果您并非全职人员，则可能是五个小时的完整轮班加上下一次轮班的三个小时，前提是您在错过的班次之间未进行任何工作。</w:t>
            </w:r>
          </w:p>
          <w:p w14:paraId="5C045BAD" w14:textId="77777777" w:rsidR="00A35A30" w:rsidRDefault="00A35A30" w:rsidP="009E1A62"/>
        </w:tc>
      </w:tr>
      <w:tr w:rsidR="00A35A30" w14:paraId="020E70FB" w14:textId="77777777" w:rsidTr="009E1A62">
        <w:tc>
          <w:tcPr>
            <w:tcW w:w="3595" w:type="dxa"/>
          </w:tcPr>
          <w:p w14:paraId="5F446BBC" w14:textId="77777777" w:rsidR="00A35A30" w:rsidRPr="00A35A30" w:rsidRDefault="00A35A30" w:rsidP="009E1A62">
            <w:r w:rsidRPr="00A35A30">
              <w:t>您是否遇到过可能影响休假时间的变化？</w:t>
            </w:r>
          </w:p>
          <w:p w14:paraId="169D22B5" w14:textId="77777777" w:rsidR="00A35A30" w:rsidRDefault="00A35A30" w:rsidP="009E1A62"/>
        </w:tc>
        <w:tc>
          <w:tcPr>
            <w:tcW w:w="5755" w:type="dxa"/>
          </w:tcPr>
          <w:p w14:paraId="27978E8B" w14:textId="77777777" w:rsidR="00A35A30" w:rsidRPr="00A35A30" w:rsidRDefault="00A35A30" w:rsidP="009E1A62">
            <w:r w:rsidRPr="00A35A30">
              <w:t>本周内，有没有发生什么事影响您的预计带薪休假时长？</w:t>
            </w:r>
            <w:r w:rsidRPr="00A35A30">
              <w:t xml:space="preserve"> </w:t>
            </w:r>
            <w:r w:rsidRPr="00A35A30">
              <w:t>此问题不影响您本周的每周申领，但能让我们知道，我们应联系跟进，以防您需要更改休假结束日期或已申请的其他事项。</w:t>
            </w:r>
          </w:p>
          <w:p w14:paraId="2549249D" w14:textId="77777777" w:rsidR="00A35A30" w:rsidRDefault="00A35A30" w:rsidP="009E1A62"/>
        </w:tc>
      </w:tr>
    </w:tbl>
    <w:p w14:paraId="71D212A0" w14:textId="77777777" w:rsidR="009E1A62" w:rsidRDefault="009E1A62" w:rsidP="003D7492">
      <w:pPr>
        <w:pStyle w:val="Heading4"/>
      </w:pPr>
    </w:p>
    <w:p w14:paraId="28FBD492" w14:textId="77777777" w:rsidR="009E1A62" w:rsidRDefault="009E1A62" w:rsidP="003D7492">
      <w:pPr>
        <w:pStyle w:val="Heading4"/>
      </w:pPr>
    </w:p>
    <w:p w14:paraId="61470AB2" w14:textId="77777777" w:rsidR="009E1A62" w:rsidRDefault="009E1A62" w:rsidP="003D7492">
      <w:pPr>
        <w:pStyle w:val="Heading4"/>
      </w:pPr>
    </w:p>
    <w:p w14:paraId="234BA337" w14:textId="5F960E4A" w:rsidR="009E1A62" w:rsidRDefault="009E1A62" w:rsidP="009E1A62">
      <w:pPr>
        <w:pStyle w:val="Heading2"/>
      </w:pPr>
      <w:r>
        <w:t>常见问题解答</w:t>
      </w:r>
    </w:p>
    <w:p w14:paraId="718946B7" w14:textId="7D72419A" w:rsidR="001F29D5" w:rsidRDefault="001F29D5" w:rsidP="003D7492">
      <w:pPr>
        <w:pStyle w:val="Heading4"/>
      </w:pPr>
      <w:r>
        <w:t>什么是每周申领？</w:t>
      </w:r>
    </w:p>
    <w:p w14:paraId="7A15B4A1" w14:textId="1E3C408D" w:rsidR="001F29D5" w:rsidRDefault="001F29D5" w:rsidP="001F29D5">
      <w:r>
        <w:t>通过每周申领，您开始休假后可获得薪酬。</w:t>
      </w:r>
      <w:r>
        <w:t xml:space="preserve"> </w:t>
      </w:r>
      <w:r>
        <w:t>在休假期间，您每周都可提交每周申领，领取薪酬。</w:t>
      </w:r>
      <w:r>
        <w:t xml:space="preserve"> </w:t>
      </w:r>
      <w:r>
        <w:t>申领包括您没有出勤的小时数以及您想使用带薪休假获得的报酬。</w:t>
      </w:r>
      <w:r>
        <w:t xml:space="preserve"> </w:t>
      </w:r>
      <w:r>
        <w:t>如果您使用纸质申请表进行申请，则请致电客户服务团队提交每日申领。</w:t>
      </w:r>
      <w:r>
        <w:t xml:space="preserve"> </w:t>
      </w:r>
      <w:r>
        <w:t>如果您在线申请，则请登录您的带薪休假账户，提交每周申领。</w:t>
      </w:r>
    </w:p>
    <w:p w14:paraId="2D23E20D" w14:textId="603FB59C" w:rsidR="001F29D5" w:rsidRDefault="001F29D5" w:rsidP="001F29D5"/>
    <w:p w14:paraId="0727142B" w14:textId="013D57B8" w:rsidR="001F29D5" w:rsidRDefault="001F29D5" w:rsidP="001F29D5"/>
    <w:p w14:paraId="295AD3C2" w14:textId="76A82283" w:rsidR="001F29D5" w:rsidRDefault="001F29D5" w:rsidP="003D7492">
      <w:pPr>
        <w:pStyle w:val="Heading4"/>
      </w:pPr>
      <w:r>
        <w:t>何时能提交每周申领？</w:t>
      </w:r>
    </w:p>
    <w:p w14:paraId="68B7A105" w14:textId="45599894" w:rsidR="003D7492" w:rsidRDefault="001F29D5" w:rsidP="001F29D5">
      <w:r>
        <w:t>休带薪家庭照顾假或病假的每一周，您都应提交每周申领。</w:t>
      </w:r>
      <w:r>
        <w:t xml:space="preserve"> </w:t>
      </w:r>
      <w:r>
        <w:t>一周的带薪休假从周日开始，到下一个周六结束，一周结束后才可提交每周申领。</w:t>
      </w:r>
      <w:r>
        <w:t xml:space="preserve"> </w:t>
      </w:r>
      <w:r>
        <w:t>即，您可在周日提交上一周的每周申领。</w:t>
      </w:r>
    </w:p>
    <w:p w14:paraId="5ED3C5D0" w14:textId="77777777" w:rsidR="003D7492" w:rsidRDefault="003D7492" w:rsidP="001F29D5"/>
    <w:p w14:paraId="2B40EB16" w14:textId="23216A41" w:rsidR="001F29D5" w:rsidRDefault="003D7492" w:rsidP="001F29D5">
      <w:r>
        <w:t>申请核准后，您应尽快提交每日申领。</w:t>
      </w:r>
    </w:p>
    <w:p w14:paraId="53F60944" w14:textId="77777777" w:rsidR="009E1A62" w:rsidRDefault="009E1A62" w:rsidP="001F29D5"/>
    <w:p w14:paraId="31454798" w14:textId="49D85401" w:rsidR="003D7492" w:rsidRDefault="003D7492" w:rsidP="001F29D5"/>
    <w:p w14:paraId="0B1B96A3" w14:textId="042E444C" w:rsidR="003D7492" w:rsidRDefault="003D7492" w:rsidP="003D7492">
      <w:pPr>
        <w:pStyle w:val="Heading4"/>
      </w:pPr>
      <w:r>
        <w:t>什么是等待周？</w:t>
      </w:r>
    </w:p>
    <w:p w14:paraId="078808CC" w14:textId="414FF4E2" w:rsidR="003D7492" w:rsidRDefault="003D7492" w:rsidP="003D7492">
      <w:r>
        <w:t>如果您要请病假照顾自己，或为了照顾家人而休带薪家庭照顾假，则核准假期的第一周即您的等待周。</w:t>
      </w:r>
      <w:r>
        <w:t xml:space="preserve"> </w:t>
      </w:r>
      <w:r>
        <w:t>您这一周不会获得薪酬，但您仍然需要提交每周申领。</w:t>
      </w:r>
      <w:r>
        <w:t xml:space="preserve"> </w:t>
      </w:r>
    </w:p>
    <w:p w14:paraId="3808CB8F" w14:textId="77777777" w:rsidR="003D7492" w:rsidRDefault="003D7492" w:rsidP="003D7492"/>
    <w:p w14:paraId="7DFEC1A4" w14:textId="1A40841B" w:rsidR="003D7492" w:rsidRDefault="003D7492" w:rsidP="001F29D5">
      <w:r>
        <w:t>如果您休假是为了与新出生的孩子建立感情纽带或参加军事活动，则没有等待周。</w:t>
      </w:r>
    </w:p>
    <w:p w14:paraId="3818BFE0" w14:textId="2885B377" w:rsidR="003D7492" w:rsidRDefault="003D7492" w:rsidP="001F29D5"/>
    <w:p w14:paraId="372031D8" w14:textId="77777777" w:rsidR="003D7492" w:rsidRDefault="003D7492" w:rsidP="001F29D5"/>
    <w:p w14:paraId="567011F7" w14:textId="584D0F7F" w:rsidR="003D7492" w:rsidRPr="003D7492" w:rsidRDefault="003D7492" w:rsidP="009E1A62">
      <w:pPr>
        <w:pStyle w:val="Heading4"/>
      </w:pPr>
      <w:r w:rsidRPr="003D7492">
        <w:t>如果我在带薪休假期间工作或使用其他休假方式，是否会影响我的薪酬？</w:t>
      </w:r>
    </w:p>
    <w:p w14:paraId="2C42B3D3" w14:textId="56D98ADA" w:rsidR="003D7492" w:rsidRPr="001F29D5" w:rsidRDefault="003D7492" w:rsidP="001F29D5">
      <w:r w:rsidRPr="003D7492">
        <w:t>如果您工作过或领取了其他福利（如雇主提供的带薪休假），则您必须在每周申领调查表中对此进行说明。</w:t>
      </w:r>
      <w:r w:rsidRPr="003D7492">
        <w:t xml:space="preserve"> </w:t>
      </w:r>
      <w:r w:rsidRPr="003D7492">
        <w:t>这包括您第二份工作的工作时间，即使您并未从那份工作中休假。</w:t>
      </w:r>
      <w:r w:rsidRPr="003D7492">
        <w:t xml:space="preserve"> </w:t>
      </w:r>
      <w:r w:rsidRPr="003D7492">
        <w:t>还包括自主创业的工作时间，即使您没有赚到任何钱。</w:t>
      </w:r>
      <w:r w:rsidRPr="003D7492">
        <w:t xml:space="preserve"> </w:t>
      </w:r>
      <w:r w:rsidRPr="003D7492">
        <w:t>如果您使用其他休假方式（如假期），则可能影响您的薪酬金额，除非您的雇主提供补充的带薪休假（与常规的带薪休假不同）。</w:t>
      </w:r>
      <w:r w:rsidRPr="003D7492">
        <w:t xml:space="preserve"> </w:t>
      </w:r>
      <w:r w:rsidRPr="003D7492">
        <w:t>询问您的雇主您是否享有这项福利。</w:t>
      </w:r>
      <w:r w:rsidRPr="003D7492">
        <w:t> </w:t>
      </w:r>
    </w:p>
    <w:sectPr w:rsidR="003D7492" w:rsidRPr="001F29D5" w:rsidSect="00A35A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16E7" w14:textId="77777777" w:rsidR="00516D89" w:rsidRDefault="00516D89" w:rsidP="009E1A62">
      <w:r>
        <w:separator/>
      </w:r>
    </w:p>
  </w:endnote>
  <w:endnote w:type="continuationSeparator" w:id="0">
    <w:p w14:paraId="1009DD47" w14:textId="77777777" w:rsidR="00516D89" w:rsidRDefault="00516D89" w:rsidP="009E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8285" w14:textId="77777777" w:rsidR="00516D89" w:rsidRDefault="00516D89" w:rsidP="009E1A62">
      <w:r>
        <w:separator/>
      </w:r>
    </w:p>
  </w:footnote>
  <w:footnote w:type="continuationSeparator" w:id="0">
    <w:p w14:paraId="1FADF7FD" w14:textId="77777777" w:rsidR="00516D89" w:rsidRDefault="00516D89" w:rsidP="009E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26D2" w14:textId="77777777" w:rsidR="009E1A62" w:rsidRPr="009E1A62" w:rsidRDefault="009E1A62" w:rsidP="009E1A62">
    <w:pPr>
      <w:pStyle w:val="Heading2"/>
    </w:pPr>
    <w:r w:rsidRPr="009E1A62">
      <w:t>每日申领解释</w:t>
    </w:r>
  </w:p>
  <w:p w14:paraId="3AC19D5D" w14:textId="77777777" w:rsidR="009E1A62" w:rsidRDefault="009E1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F0787"/>
    <w:multiLevelType w:val="hybridMultilevel"/>
    <w:tmpl w:val="CA907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30"/>
    <w:rsid w:val="000D0B6B"/>
    <w:rsid w:val="001F29D5"/>
    <w:rsid w:val="003A36B3"/>
    <w:rsid w:val="003D7492"/>
    <w:rsid w:val="0042397D"/>
    <w:rsid w:val="00494137"/>
    <w:rsid w:val="00516D89"/>
    <w:rsid w:val="00674742"/>
    <w:rsid w:val="007A2A88"/>
    <w:rsid w:val="009A36DB"/>
    <w:rsid w:val="009E1A62"/>
    <w:rsid w:val="00A35A30"/>
    <w:rsid w:val="00B62960"/>
    <w:rsid w:val="00B83E40"/>
    <w:rsid w:val="00C14134"/>
    <w:rsid w:val="00CC1EEE"/>
    <w:rsid w:val="00CE7A13"/>
    <w:rsid w:val="00D118A7"/>
    <w:rsid w:val="00D73DC8"/>
    <w:rsid w:val="00E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532A"/>
  <w15:chartTrackingRefBased/>
  <w15:docId w15:val="{34B3C595-6E9C-42A2-A1DF-32549A9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6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0B6B"/>
    <w:pPr>
      <w:tabs>
        <w:tab w:val="center" w:pos="4680"/>
        <w:tab w:val="right" w:pos="9360"/>
      </w:tabs>
      <w:outlineLvl w:val="0"/>
    </w:pPr>
    <w:rPr>
      <w:rFonts w:ascii="Segoe UI Semibold" w:eastAsiaTheme="minorEastAsia" w:hAnsi="Segoe UI Semibold"/>
      <w:noProof/>
      <w:color w:val="006073" w:themeColor="accent1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B6B"/>
    <w:pPr>
      <w:keepNext/>
      <w:keepLines/>
      <w:spacing w:before="40"/>
      <w:outlineLvl w:val="1"/>
    </w:pPr>
    <w:rPr>
      <w:rFonts w:ascii="Segoe UI Semibold" w:eastAsiaTheme="majorEastAsia" w:hAnsi="Segoe UI Semibold" w:cstheme="majorBidi"/>
      <w:b/>
      <w:color w:val="9B326E"/>
      <w:sz w:val="32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42397D"/>
    <w:pPr>
      <w:outlineLvl w:val="2"/>
    </w:pPr>
    <w:rPr>
      <w:rFonts w:ascii="Segoe UI Semibold" w:eastAsia="Times New Roman" w:hAnsi="Segoe UI Semibold" w:cs="Times New Roman"/>
      <w:bCs/>
      <w:color w:val="54565B" w:themeColor="text2"/>
      <w:sz w:val="28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2397D"/>
    <w:pPr>
      <w:keepNext/>
      <w:keepLines/>
      <w:outlineLvl w:val="3"/>
    </w:pPr>
    <w:rPr>
      <w:rFonts w:ascii="Segoe UI Semibold" w:eastAsiaTheme="majorEastAsia" w:hAnsi="Segoe UI Semibold" w:cstheme="majorBidi"/>
      <w:i/>
      <w:iCs/>
      <w:noProof/>
      <w:color w:val="00475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D0B6B"/>
    <w:pPr>
      <w:keepNext/>
      <w:keepLines/>
      <w:spacing w:before="40"/>
      <w:outlineLvl w:val="4"/>
    </w:pPr>
    <w:rPr>
      <w:rFonts w:eastAsiaTheme="majorEastAsia" w:cs="Open Sans"/>
      <w:b/>
      <w:color w:val="6BCBB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D0B6B"/>
    <w:pPr>
      <w:keepNext/>
      <w:keepLines/>
      <w:spacing w:before="40"/>
      <w:outlineLvl w:val="5"/>
    </w:pPr>
    <w:rPr>
      <w:rFonts w:ascii="Segoe UI Semibold" w:eastAsiaTheme="majorEastAsia" w:hAnsi="Segoe UI Semibold" w:cstheme="majorBidi"/>
      <w:color w:val="002F39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D0B6B"/>
    <w:pPr>
      <w:keepNext/>
      <w:keepLines/>
      <w:spacing w:before="40"/>
      <w:outlineLvl w:val="6"/>
    </w:pPr>
    <w:rPr>
      <w:rFonts w:ascii="Segoe UI Semilight" w:eastAsiaTheme="majorEastAsia" w:hAnsi="Segoe UI Semilight" w:cstheme="majorBidi"/>
      <w:i/>
      <w:iCs/>
      <w:color w:val="002F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397D"/>
    <w:rPr>
      <w:rFonts w:ascii="Segoe UI Semibold" w:eastAsia="Times New Roman" w:hAnsi="Segoe UI Semibold" w:cs="Times New Roman"/>
      <w:bCs/>
      <w:color w:val="54565B" w:themeColor="text2"/>
      <w:sz w:val="28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D0B6B"/>
    <w:rPr>
      <w:rFonts w:ascii="Segoe UI Semibold" w:eastAsiaTheme="minorEastAsia" w:hAnsi="Segoe UI Semibold"/>
      <w:noProof/>
      <w:color w:val="006073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397D"/>
    <w:rPr>
      <w:rFonts w:ascii="Segoe UI Semibold" w:eastAsiaTheme="majorEastAsia" w:hAnsi="Segoe UI Semibold" w:cstheme="majorBidi"/>
      <w:i/>
      <w:iCs/>
      <w:noProof/>
      <w:color w:val="00475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D0B6B"/>
    <w:rPr>
      <w:rFonts w:eastAsiaTheme="majorEastAsia" w:cs="Open Sans"/>
      <w:b/>
      <w:color w:val="6BCBB8"/>
    </w:rPr>
  </w:style>
  <w:style w:type="character" w:customStyle="1" w:styleId="Heading6Char">
    <w:name w:val="Heading 6 Char"/>
    <w:basedOn w:val="DefaultParagraphFont"/>
    <w:link w:val="Heading6"/>
    <w:uiPriority w:val="9"/>
    <w:rsid w:val="000D0B6B"/>
    <w:rPr>
      <w:rFonts w:ascii="Segoe UI Semibold" w:eastAsiaTheme="majorEastAsia" w:hAnsi="Segoe UI Semibold" w:cstheme="majorBidi"/>
      <w:color w:val="002F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D0B6B"/>
    <w:rPr>
      <w:rFonts w:ascii="Segoe UI Semilight" w:eastAsiaTheme="majorEastAsia" w:hAnsi="Segoe UI Semilight" w:cstheme="majorBidi"/>
      <w:i/>
      <w:iCs/>
      <w:color w:val="002F39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D0B6B"/>
    <w:pPr>
      <w:contextualSpacing/>
    </w:pPr>
    <w:rPr>
      <w:rFonts w:ascii="Segoe UI Semibold" w:eastAsiaTheme="majorEastAsia" w:hAnsi="Segoe UI Semibold" w:cstheme="majorBidi"/>
      <w:smallCaps/>
      <w:color w:val="9B326E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B6B"/>
    <w:rPr>
      <w:rFonts w:ascii="Segoe UI Semibold" w:eastAsiaTheme="majorEastAsia" w:hAnsi="Segoe UI Semibold" w:cstheme="majorBidi"/>
      <w:smallCaps/>
      <w:color w:val="9B326E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D0B6B"/>
    <w:pPr>
      <w:numPr>
        <w:ilvl w:val="1"/>
      </w:numPr>
    </w:pPr>
    <w:rPr>
      <w:rFonts w:ascii="Segoe UI Semibold" w:eastAsiaTheme="majorEastAsia" w:hAnsi="Segoe UI Semibold" w:cstheme="majorBidi"/>
      <w:smallCaps/>
      <w:color w:val="54565B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0B6B"/>
    <w:rPr>
      <w:rFonts w:ascii="Segoe UI Semibold" w:eastAsiaTheme="majorEastAsia" w:hAnsi="Segoe UI Semibold" w:cstheme="majorBidi"/>
      <w:smallCaps/>
      <w:color w:val="54565B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0B6B"/>
    <w:rPr>
      <w:rFonts w:ascii="Segoe UI Semibold" w:eastAsiaTheme="majorEastAsia" w:hAnsi="Segoe UI Semibold" w:cstheme="majorBidi"/>
      <w:b/>
      <w:color w:val="9B326E"/>
      <w:sz w:val="32"/>
      <w:szCs w:val="26"/>
    </w:rPr>
  </w:style>
  <w:style w:type="character" w:styleId="Strong">
    <w:name w:val="Strong"/>
    <w:basedOn w:val="DefaultParagraphFont"/>
    <w:uiPriority w:val="22"/>
    <w:qFormat/>
    <w:rsid w:val="000D0B6B"/>
    <w:rPr>
      <w:b/>
      <w:bCs/>
    </w:rPr>
  </w:style>
  <w:style w:type="character" w:styleId="Emphasis">
    <w:name w:val="Emphasis"/>
    <w:basedOn w:val="DefaultParagraphFont"/>
    <w:uiPriority w:val="20"/>
    <w:qFormat/>
    <w:rsid w:val="000D0B6B"/>
    <w:rPr>
      <w:rFonts w:ascii="Open Sans" w:hAnsi="Open Sans"/>
      <w:i/>
      <w:iCs/>
      <w:color w:val="54565B" w:themeColor="text1"/>
    </w:rPr>
  </w:style>
  <w:style w:type="paragraph" w:styleId="NoSpacing">
    <w:name w:val="No Spacing"/>
    <w:uiPriority w:val="1"/>
    <w:qFormat/>
    <w:rsid w:val="000D0B6B"/>
  </w:style>
  <w:style w:type="paragraph" w:styleId="ListParagraph">
    <w:name w:val="List Paragraph"/>
    <w:basedOn w:val="Normal"/>
    <w:uiPriority w:val="34"/>
    <w:qFormat/>
    <w:rsid w:val="000D0B6B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0D0B6B"/>
    <w:pPr>
      <w:spacing w:before="200"/>
      <w:ind w:left="864" w:right="864"/>
      <w:jc w:val="center"/>
    </w:pPr>
    <w:rPr>
      <w:rFonts w:eastAsiaTheme="minorEastAsia"/>
      <w:i/>
      <w:iCs/>
      <w:color w:val="9B326E"/>
    </w:rPr>
  </w:style>
  <w:style w:type="character" w:customStyle="1" w:styleId="QuoteChar">
    <w:name w:val="Quote Char"/>
    <w:basedOn w:val="DefaultParagraphFont"/>
    <w:link w:val="Quote"/>
    <w:uiPriority w:val="29"/>
    <w:rsid w:val="000D0B6B"/>
    <w:rPr>
      <w:rFonts w:eastAsiaTheme="minorEastAsia"/>
      <w:i/>
      <w:iCs/>
      <w:color w:val="9B326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B6B"/>
    <w:pPr>
      <w:pBdr>
        <w:top w:val="single" w:sz="4" w:space="10" w:color="006073" w:themeColor="accent1"/>
        <w:bottom w:val="single" w:sz="4" w:space="10" w:color="006073" w:themeColor="accent1"/>
      </w:pBdr>
      <w:spacing w:before="360" w:after="360"/>
      <w:ind w:left="864" w:right="864"/>
      <w:jc w:val="center"/>
    </w:pPr>
    <w:rPr>
      <w:i/>
      <w:iCs/>
      <w:color w:val="0060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B6B"/>
    <w:rPr>
      <w:i/>
      <w:iCs/>
      <w:color w:val="006073" w:themeColor="accent1"/>
    </w:rPr>
  </w:style>
  <w:style w:type="character" w:styleId="SubtleEmphasis">
    <w:name w:val="Subtle Emphasis"/>
    <w:uiPriority w:val="19"/>
    <w:qFormat/>
    <w:rsid w:val="000D0B6B"/>
    <w:rPr>
      <w:rFonts w:ascii="Open Sans" w:hAnsi="Open Sans"/>
      <w:color w:val="006073" w:themeColor="accent1"/>
    </w:rPr>
  </w:style>
  <w:style w:type="character" w:styleId="IntenseEmphasis">
    <w:name w:val="Intense Emphasis"/>
    <w:basedOn w:val="DefaultParagraphFont"/>
    <w:uiPriority w:val="21"/>
    <w:qFormat/>
    <w:rsid w:val="000D0B6B"/>
    <w:rPr>
      <w:rFonts w:ascii="Open Sans Semibold" w:hAnsi="Open Sans Semibold"/>
      <w:i/>
      <w:iCs/>
      <w:color w:val="006073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0D0B6B"/>
    <w:rPr>
      <w:rFonts w:ascii="Open Sans" w:hAnsi="Open Sans"/>
      <w:smallCaps/>
      <w:color w:val="8E9096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0D0B6B"/>
    <w:pPr>
      <w:outlineLvl w:val="9"/>
    </w:pPr>
    <w:rPr>
      <w:rFonts w:eastAsiaTheme="minorHAnsi"/>
    </w:rPr>
  </w:style>
  <w:style w:type="table" w:styleId="TableGrid">
    <w:name w:val="Table Grid"/>
    <w:basedOn w:val="TableNormal"/>
    <w:uiPriority w:val="39"/>
    <w:rsid w:val="00A3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D5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D5"/>
    <w:rPr>
      <w:rFonts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A62"/>
  </w:style>
  <w:style w:type="paragraph" w:styleId="Footer">
    <w:name w:val="footer"/>
    <w:basedOn w:val="Normal"/>
    <w:link w:val="FooterChar"/>
    <w:uiPriority w:val="99"/>
    <w:unhideWhenUsed/>
    <w:rsid w:val="009E1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A62"/>
  </w:style>
  <w:style w:type="character" w:styleId="CommentReference">
    <w:name w:val="annotation reference"/>
    <w:basedOn w:val="DefaultParagraphFont"/>
    <w:uiPriority w:val="99"/>
    <w:semiHidden/>
    <w:unhideWhenUsed/>
    <w:rsid w:val="00EC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PFML">
      <a:dk1>
        <a:srgbClr val="54565B"/>
      </a:dk1>
      <a:lt1>
        <a:sysClr val="window" lastClr="FFFFFF"/>
      </a:lt1>
      <a:dk2>
        <a:srgbClr val="54565B"/>
      </a:dk2>
      <a:lt2>
        <a:srgbClr val="F7F7F7"/>
      </a:lt2>
      <a:accent1>
        <a:srgbClr val="006073"/>
      </a:accent1>
      <a:accent2>
        <a:srgbClr val="B8D1DC"/>
      </a:accent2>
      <a:accent3>
        <a:srgbClr val="E96952"/>
      </a:accent3>
      <a:accent4>
        <a:srgbClr val="F09788"/>
      </a:accent4>
      <a:accent5>
        <a:srgbClr val="00343E"/>
      </a:accent5>
      <a:accent6>
        <a:srgbClr val="525353"/>
      </a:accent6>
      <a:hlink>
        <a:srgbClr val="006073"/>
      </a:hlink>
      <a:folHlink>
        <a:srgbClr val="B8D1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57D29DFEA284DB34D363D91F94936" ma:contentTypeVersion="11" ma:contentTypeDescription="Create a new document." ma:contentTypeScope="" ma:versionID="8401f9655ea1c1fd44117ddad1c45f95">
  <xsd:schema xmlns:xsd="http://www.w3.org/2001/XMLSchema" xmlns:xs="http://www.w3.org/2001/XMLSchema" xmlns:p="http://schemas.microsoft.com/office/2006/metadata/properties" xmlns:ns3="9e7807d9-fdb4-4e0b-b606-db5331b3874e" xmlns:ns4="279348e9-f97c-4cb6-ad3c-7f8a36f90e26" targetNamespace="http://schemas.microsoft.com/office/2006/metadata/properties" ma:root="true" ma:fieldsID="dcc42b892d3b817886e31da1171780c4" ns3:_="" ns4:_="">
    <xsd:import namespace="9e7807d9-fdb4-4e0b-b606-db5331b3874e"/>
    <xsd:import namespace="279348e9-f97c-4cb6-ad3c-7f8a36f90e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07d9-fdb4-4e0b-b606-db5331b38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48e9-f97c-4cb6-ad3c-7f8a36f90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5ED9B-DE8C-4368-B426-781142AFE3C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79348e9-f97c-4cb6-ad3c-7f8a36f90e26"/>
    <ds:schemaRef ds:uri="9e7807d9-fdb4-4e0b-b606-db5331b387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B6C61A-5A5E-4B3D-81C5-DD808B0C2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01437-A65B-443D-A8A7-F71C75718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07d9-fdb4-4e0b-b606-db5331b3874e"/>
    <ds:schemaRef ds:uri="279348e9-f97c-4cb6-ad3c-7f8a36f9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Alison (ESD)</dc:creator>
  <cp:keywords/>
  <dc:description/>
  <cp:lastModifiedBy>Trondsen, Jessica (ESD)</cp:lastModifiedBy>
  <cp:revision>2</cp:revision>
  <dcterms:created xsi:type="dcterms:W3CDTF">2021-02-02T22:45:00Z</dcterms:created>
  <dcterms:modified xsi:type="dcterms:W3CDTF">2021-02-02T22:45:00Z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0x010100D6E57D29DFEA284DB34D363D91F94936</vt:lpwstr>
  </property>
</Properties>
</file>